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96" w:rsidRPr="003A4DF4" w:rsidRDefault="00E32803" w:rsidP="00E32803">
      <w:pPr>
        <w:spacing w:after="0"/>
        <w:jc w:val="center"/>
        <w:rPr>
          <w:rFonts w:ascii="Arial Narrow" w:hAnsi="Arial Narrow" w:cs="Arial"/>
          <w:b/>
        </w:rPr>
      </w:pPr>
      <w:r w:rsidRPr="003A4DF4">
        <w:rPr>
          <w:rFonts w:ascii="Arial Narrow" w:hAnsi="Arial Narrow" w:cs="Arial"/>
          <w:b/>
        </w:rPr>
        <w:t>OCS LOCALLY DEVELOPED MATH ELECTIVE</w:t>
      </w:r>
    </w:p>
    <w:p w:rsidR="00E32803" w:rsidRPr="003A4DF4" w:rsidRDefault="00E32803" w:rsidP="00E32803">
      <w:pPr>
        <w:spacing w:after="0"/>
        <w:jc w:val="center"/>
        <w:rPr>
          <w:rFonts w:ascii="Arial Narrow" w:hAnsi="Arial Narrow" w:cs="Arial"/>
          <w:b/>
        </w:rPr>
      </w:pPr>
      <w:r w:rsidRPr="003A4DF4">
        <w:rPr>
          <w:rFonts w:ascii="Arial Narrow" w:hAnsi="Arial Narrow" w:cs="Arial"/>
          <w:b/>
        </w:rPr>
        <w:t>INDEPENDENCE HIGH SCHOOL</w:t>
      </w:r>
    </w:p>
    <w:p w:rsidR="00E32803" w:rsidRPr="003A4DF4" w:rsidRDefault="00E32803" w:rsidP="00E32803">
      <w:pPr>
        <w:spacing w:after="0"/>
        <w:jc w:val="center"/>
        <w:rPr>
          <w:rFonts w:ascii="Arial Narrow" w:hAnsi="Arial Narrow" w:cs="Arial"/>
          <w:b/>
        </w:rPr>
      </w:pPr>
      <w:r w:rsidRPr="003A4DF4">
        <w:rPr>
          <w:rFonts w:ascii="Arial Narrow" w:hAnsi="Arial Narrow" w:cs="Arial"/>
          <w:b/>
        </w:rPr>
        <w:t>SYLLABUS – FALL 2015</w:t>
      </w:r>
    </w:p>
    <w:p w:rsidR="00E32803" w:rsidRDefault="00E32803" w:rsidP="00E32803">
      <w:pPr>
        <w:spacing w:after="0"/>
        <w:jc w:val="center"/>
      </w:pPr>
      <w:r w:rsidRPr="003A4DF4">
        <w:rPr>
          <w:rFonts w:ascii="Arial Narrow" w:hAnsi="Arial Narrow" w:cs="Arial"/>
          <w:b/>
        </w:rPr>
        <w:t>MR. STAPLETON</w:t>
      </w:r>
    </w:p>
    <w:p w:rsidR="00E32803" w:rsidRDefault="00E32803" w:rsidP="00E32803">
      <w:pPr>
        <w:spacing w:after="0"/>
        <w:jc w:val="center"/>
      </w:pPr>
    </w:p>
    <w:p w:rsidR="00E32803" w:rsidRPr="003A4DF4" w:rsidRDefault="00E32803" w:rsidP="00E32803">
      <w:pPr>
        <w:spacing w:after="0"/>
        <w:rPr>
          <w:rFonts w:ascii="Arial Narrow" w:hAnsi="Arial Narrow"/>
        </w:rPr>
      </w:pPr>
      <w:r w:rsidRPr="003A4DF4">
        <w:rPr>
          <w:rFonts w:ascii="Arial Narrow" w:hAnsi="Arial Narrow"/>
          <w:b/>
        </w:rPr>
        <w:t>Email</w:t>
      </w:r>
      <w:r w:rsidRPr="003A4DF4">
        <w:rPr>
          <w:rFonts w:ascii="Arial Narrow" w:hAnsi="Arial Narrow"/>
        </w:rPr>
        <w:t xml:space="preserve">:  </w:t>
      </w:r>
      <w:hyperlink r:id="rId5" w:history="1">
        <w:r w:rsidRPr="003A4DF4">
          <w:rPr>
            <w:rStyle w:val="Hyperlink"/>
            <w:rFonts w:ascii="Arial Narrow" w:hAnsi="Arial Narrow"/>
          </w:rPr>
          <w:t>james.stapleton@cms.k12.nc.us</w:t>
        </w:r>
      </w:hyperlink>
      <w:r w:rsidRPr="003A4DF4">
        <w:rPr>
          <w:rFonts w:ascii="Arial Narrow" w:hAnsi="Arial Narrow"/>
        </w:rPr>
        <w:t xml:space="preserve">                                                            </w:t>
      </w:r>
      <w:r w:rsidR="003A4DF4">
        <w:rPr>
          <w:rFonts w:ascii="Arial Narrow" w:hAnsi="Arial Narrow"/>
        </w:rPr>
        <w:t xml:space="preserve">            </w:t>
      </w:r>
      <w:r w:rsidRPr="003A4DF4">
        <w:rPr>
          <w:rFonts w:ascii="Arial Narrow" w:hAnsi="Arial Narrow"/>
        </w:rPr>
        <w:t xml:space="preserve">         </w:t>
      </w:r>
      <w:r w:rsidRPr="003A4DF4">
        <w:rPr>
          <w:rFonts w:ascii="Arial Narrow" w:hAnsi="Arial Narrow"/>
          <w:b/>
        </w:rPr>
        <w:t>Location:</w:t>
      </w:r>
      <w:r w:rsidRPr="003A4DF4">
        <w:rPr>
          <w:rFonts w:ascii="Arial Narrow" w:hAnsi="Arial Narrow"/>
        </w:rPr>
        <w:t xml:space="preserve">  Room 301C</w:t>
      </w:r>
    </w:p>
    <w:p w:rsidR="00E32803" w:rsidRPr="003A4DF4" w:rsidRDefault="00E32803" w:rsidP="00E32803">
      <w:pPr>
        <w:spacing w:after="0"/>
        <w:rPr>
          <w:rFonts w:ascii="Arial Narrow" w:hAnsi="Arial Narrow"/>
        </w:rPr>
      </w:pPr>
    </w:p>
    <w:p w:rsidR="003A4DF4" w:rsidRPr="003A4DF4" w:rsidRDefault="003A4DF4" w:rsidP="00E32803">
      <w:pPr>
        <w:spacing w:after="0"/>
        <w:rPr>
          <w:rFonts w:ascii="Arial Narrow" w:hAnsi="Arial Narrow"/>
          <w:b/>
          <w:u w:val="single"/>
        </w:rPr>
      </w:pPr>
      <w:r>
        <w:rPr>
          <w:rFonts w:ascii="Arial Narrow" w:hAnsi="Arial Narrow"/>
          <w:b/>
          <w:u w:val="single"/>
        </w:rPr>
        <w:t>COURSE DESCRIPTION</w:t>
      </w:r>
    </w:p>
    <w:p w:rsidR="00E32803" w:rsidRPr="003A4DF4" w:rsidRDefault="00E32803" w:rsidP="00E32803">
      <w:pPr>
        <w:spacing w:after="0"/>
        <w:rPr>
          <w:rFonts w:ascii="Arial Narrow" w:hAnsi="Arial Narrow"/>
        </w:rPr>
      </w:pPr>
      <w:r w:rsidRPr="003A4DF4">
        <w:rPr>
          <w:rFonts w:ascii="Arial Narrow" w:hAnsi="Arial Narrow"/>
        </w:rPr>
        <w:t>This course is intended for Occupational Course of Study (OCS) students who will be working with both their face-to-face classroom teacher and an NCVPS online teacher.  The Locally Developed Math Elective</w:t>
      </w:r>
      <w:r w:rsidR="00254BEC" w:rsidRPr="003A4DF4">
        <w:rPr>
          <w:rFonts w:ascii="Arial Narrow" w:hAnsi="Arial Narrow"/>
        </w:rPr>
        <w:t xml:space="preserve"> course teaches Common Core Standards for math and prepares students for the subsequent course, Math I.  Successful completion of both the Locally Developed Math Elective Course and Math I will fulfil the Math l requirement.  Student will receive two credits:  Locally Developed Math Elective as an elective credit and Math I as the Math I credit.  This course blends the best of online and classroom activities.  Six engaging units cover topics such as simplifying expressions with exponents, solving equations and inequalities, relations and functions, slope and linear functions, and solving systems of equations and inequalities.</w:t>
      </w:r>
      <w:r w:rsidR="00F54565" w:rsidRPr="003A4DF4">
        <w:rPr>
          <w:rFonts w:ascii="Arial Narrow" w:hAnsi="Arial Narrow"/>
        </w:rPr>
        <w:t xml:space="preserve">  Technology skills will be honed throughout the course by working with a graphing calculator and using the computer in a variety of ways.  This course is designed to be implemented in a blended environment with collaborative instruction delivered by an online highly-qualified high school math teacher as well as a face-to-face OCS teacher.</w:t>
      </w:r>
    </w:p>
    <w:p w:rsidR="00F54565" w:rsidRPr="003A4DF4" w:rsidRDefault="00F54565" w:rsidP="00E32803">
      <w:pPr>
        <w:spacing w:after="0"/>
        <w:rPr>
          <w:rFonts w:ascii="Arial Narrow" w:hAnsi="Arial Narrow"/>
        </w:rPr>
      </w:pPr>
    </w:p>
    <w:p w:rsidR="00F54565" w:rsidRDefault="00F54565" w:rsidP="00E32803">
      <w:pPr>
        <w:spacing w:after="0"/>
        <w:rPr>
          <w:rFonts w:ascii="Arial Narrow" w:hAnsi="Arial Narrow"/>
          <w:b/>
          <w:u w:val="single"/>
        </w:rPr>
      </w:pPr>
      <w:r w:rsidRPr="003A4DF4">
        <w:rPr>
          <w:rFonts w:ascii="Arial Narrow" w:hAnsi="Arial Narrow"/>
          <w:b/>
          <w:u w:val="single"/>
        </w:rPr>
        <w:t>COURSE OUTLINE</w:t>
      </w:r>
    </w:p>
    <w:p w:rsidR="003A4DF4" w:rsidRPr="003A4DF4" w:rsidRDefault="003A4DF4" w:rsidP="00E32803">
      <w:pPr>
        <w:spacing w:after="0"/>
        <w:rPr>
          <w:rFonts w:ascii="Arial Narrow" w:hAnsi="Arial Narrow"/>
          <w:b/>
          <w:u w:val="single"/>
        </w:rPr>
      </w:pPr>
    </w:p>
    <w:tbl>
      <w:tblPr>
        <w:tblStyle w:val="TableGrid"/>
        <w:tblW w:w="0" w:type="auto"/>
        <w:tblInd w:w="588" w:type="dxa"/>
        <w:tblLook w:val="04A0" w:firstRow="1" w:lastRow="0" w:firstColumn="1" w:lastColumn="0" w:noHBand="0" w:noVBand="1"/>
      </w:tblPr>
      <w:tblGrid>
        <w:gridCol w:w="1117"/>
        <w:gridCol w:w="5580"/>
      </w:tblGrid>
      <w:tr w:rsidR="00F15907" w:rsidRPr="003A4DF4" w:rsidTr="00F15907">
        <w:tc>
          <w:tcPr>
            <w:tcW w:w="1117" w:type="dxa"/>
          </w:tcPr>
          <w:p w:rsidR="00F15907" w:rsidRPr="003A4DF4" w:rsidRDefault="00F15907" w:rsidP="00E32803">
            <w:pPr>
              <w:rPr>
                <w:rFonts w:ascii="Arial Narrow" w:hAnsi="Arial Narrow"/>
              </w:rPr>
            </w:pPr>
            <w:r w:rsidRPr="003A4DF4">
              <w:rPr>
                <w:rFonts w:ascii="Arial Narrow" w:hAnsi="Arial Narrow"/>
              </w:rPr>
              <w:t>UNIT 1</w:t>
            </w:r>
          </w:p>
        </w:tc>
        <w:tc>
          <w:tcPr>
            <w:tcW w:w="5580" w:type="dxa"/>
          </w:tcPr>
          <w:p w:rsidR="00F15907" w:rsidRPr="003A4DF4" w:rsidRDefault="00F15907" w:rsidP="00E32803">
            <w:pPr>
              <w:rPr>
                <w:rFonts w:ascii="Arial Narrow" w:hAnsi="Arial Narrow"/>
              </w:rPr>
            </w:pPr>
            <w:r w:rsidRPr="003A4DF4">
              <w:rPr>
                <w:rFonts w:ascii="Arial Narrow" w:hAnsi="Arial Narrow"/>
              </w:rPr>
              <w:t>Foundations for Algebra</w:t>
            </w:r>
          </w:p>
        </w:tc>
      </w:tr>
      <w:tr w:rsidR="00F15907" w:rsidRPr="003A4DF4" w:rsidTr="00F15907">
        <w:tc>
          <w:tcPr>
            <w:tcW w:w="1117" w:type="dxa"/>
          </w:tcPr>
          <w:p w:rsidR="00F15907" w:rsidRPr="003A4DF4" w:rsidRDefault="00F15907" w:rsidP="00E32803">
            <w:pPr>
              <w:rPr>
                <w:rFonts w:ascii="Arial Narrow" w:hAnsi="Arial Narrow"/>
              </w:rPr>
            </w:pPr>
            <w:r w:rsidRPr="003A4DF4">
              <w:rPr>
                <w:rFonts w:ascii="Arial Narrow" w:hAnsi="Arial Narrow"/>
              </w:rPr>
              <w:t>UNIT 2</w:t>
            </w:r>
          </w:p>
        </w:tc>
        <w:tc>
          <w:tcPr>
            <w:tcW w:w="5580" w:type="dxa"/>
          </w:tcPr>
          <w:p w:rsidR="00F15907" w:rsidRPr="003A4DF4" w:rsidRDefault="00F15907" w:rsidP="00E32803">
            <w:pPr>
              <w:rPr>
                <w:rFonts w:ascii="Arial Narrow" w:hAnsi="Arial Narrow"/>
              </w:rPr>
            </w:pPr>
            <w:r w:rsidRPr="003A4DF4">
              <w:rPr>
                <w:rFonts w:ascii="Arial Narrow" w:hAnsi="Arial Narrow"/>
              </w:rPr>
              <w:t>Solving Equations</w:t>
            </w:r>
          </w:p>
        </w:tc>
      </w:tr>
      <w:tr w:rsidR="00F15907" w:rsidRPr="003A4DF4" w:rsidTr="00F15907">
        <w:tc>
          <w:tcPr>
            <w:tcW w:w="1117" w:type="dxa"/>
          </w:tcPr>
          <w:p w:rsidR="00F15907" w:rsidRPr="003A4DF4" w:rsidRDefault="00F15907" w:rsidP="00E32803">
            <w:pPr>
              <w:rPr>
                <w:rFonts w:ascii="Arial Narrow" w:hAnsi="Arial Narrow"/>
              </w:rPr>
            </w:pPr>
            <w:r w:rsidRPr="003A4DF4">
              <w:rPr>
                <w:rFonts w:ascii="Arial Narrow" w:hAnsi="Arial Narrow"/>
              </w:rPr>
              <w:t>UNIT 3</w:t>
            </w:r>
          </w:p>
        </w:tc>
        <w:tc>
          <w:tcPr>
            <w:tcW w:w="5580" w:type="dxa"/>
          </w:tcPr>
          <w:p w:rsidR="00F15907" w:rsidRPr="003A4DF4" w:rsidRDefault="00F15907" w:rsidP="00E32803">
            <w:pPr>
              <w:rPr>
                <w:rFonts w:ascii="Arial Narrow" w:hAnsi="Arial Narrow"/>
              </w:rPr>
            </w:pPr>
            <w:r w:rsidRPr="003A4DF4">
              <w:rPr>
                <w:rFonts w:ascii="Arial Narrow" w:hAnsi="Arial Narrow"/>
              </w:rPr>
              <w:t>Solving Inequalities</w:t>
            </w:r>
          </w:p>
        </w:tc>
      </w:tr>
      <w:tr w:rsidR="00F15907" w:rsidRPr="003A4DF4" w:rsidTr="00F15907">
        <w:tc>
          <w:tcPr>
            <w:tcW w:w="1117" w:type="dxa"/>
          </w:tcPr>
          <w:p w:rsidR="00F15907" w:rsidRPr="003A4DF4" w:rsidRDefault="00F15907" w:rsidP="00E32803">
            <w:pPr>
              <w:rPr>
                <w:rFonts w:ascii="Arial Narrow" w:hAnsi="Arial Narrow"/>
              </w:rPr>
            </w:pPr>
            <w:r w:rsidRPr="003A4DF4">
              <w:rPr>
                <w:rFonts w:ascii="Arial Narrow" w:hAnsi="Arial Narrow"/>
              </w:rPr>
              <w:t>UNIT 4</w:t>
            </w:r>
          </w:p>
        </w:tc>
        <w:tc>
          <w:tcPr>
            <w:tcW w:w="5580" w:type="dxa"/>
          </w:tcPr>
          <w:p w:rsidR="00F15907" w:rsidRPr="003A4DF4" w:rsidRDefault="00F15907" w:rsidP="00E32803">
            <w:pPr>
              <w:rPr>
                <w:rFonts w:ascii="Arial Narrow" w:hAnsi="Arial Narrow"/>
              </w:rPr>
            </w:pPr>
            <w:r w:rsidRPr="003A4DF4">
              <w:rPr>
                <w:rFonts w:ascii="Arial Narrow" w:hAnsi="Arial Narrow"/>
              </w:rPr>
              <w:t>Introduction to Functions</w:t>
            </w:r>
          </w:p>
        </w:tc>
      </w:tr>
      <w:tr w:rsidR="00F15907" w:rsidRPr="003A4DF4" w:rsidTr="00F15907">
        <w:tc>
          <w:tcPr>
            <w:tcW w:w="1117" w:type="dxa"/>
          </w:tcPr>
          <w:p w:rsidR="00F15907" w:rsidRPr="003A4DF4" w:rsidRDefault="00F15907" w:rsidP="00E32803">
            <w:pPr>
              <w:rPr>
                <w:rFonts w:ascii="Arial Narrow" w:hAnsi="Arial Narrow"/>
              </w:rPr>
            </w:pPr>
            <w:r w:rsidRPr="003A4DF4">
              <w:rPr>
                <w:rFonts w:ascii="Arial Narrow" w:hAnsi="Arial Narrow"/>
              </w:rPr>
              <w:t>UNIT 5</w:t>
            </w:r>
          </w:p>
        </w:tc>
        <w:tc>
          <w:tcPr>
            <w:tcW w:w="5580" w:type="dxa"/>
          </w:tcPr>
          <w:p w:rsidR="00F15907" w:rsidRPr="003A4DF4" w:rsidRDefault="00F15907" w:rsidP="00E32803">
            <w:pPr>
              <w:rPr>
                <w:rFonts w:ascii="Arial Narrow" w:hAnsi="Arial Narrow"/>
              </w:rPr>
            </w:pPr>
            <w:r w:rsidRPr="003A4DF4">
              <w:rPr>
                <w:rFonts w:ascii="Arial Narrow" w:hAnsi="Arial Narrow"/>
              </w:rPr>
              <w:t>Linear Functions</w:t>
            </w:r>
          </w:p>
        </w:tc>
      </w:tr>
      <w:tr w:rsidR="00F15907" w:rsidRPr="003A4DF4" w:rsidTr="00F15907">
        <w:tc>
          <w:tcPr>
            <w:tcW w:w="1117" w:type="dxa"/>
          </w:tcPr>
          <w:p w:rsidR="00F15907" w:rsidRPr="003A4DF4" w:rsidRDefault="00F15907" w:rsidP="00E32803">
            <w:pPr>
              <w:rPr>
                <w:rFonts w:ascii="Arial Narrow" w:hAnsi="Arial Narrow"/>
              </w:rPr>
            </w:pPr>
            <w:r w:rsidRPr="003A4DF4">
              <w:rPr>
                <w:rFonts w:ascii="Arial Narrow" w:hAnsi="Arial Narrow"/>
              </w:rPr>
              <w:t>UNIT 6</w:t>
            </w:r>
          </w:p>
        </w:tc>
        <w:tc>
          <w:tcPr>
            <w:tcW w:w="5580" w:type="dxa"/>
          </w:tcPr>
          <w:p w:rsidR="00F15907" w:rsidRPr="003A4DF4" w:rsidRDefault="00F15907" w:rsidP="00E32803">
            <w:pPr>
              <w:rPr>
                <w:rFonts w:ascii="Arial Narrow" w:hAnsi="Arial Narrow"/>
              </w:rPr>
            </w:pPr>
            <w:r w:rsidRPr="003A4DF4">
              <w:rPr>
                <w:rFonts w:ascii="Arial Narrow" w:hAnsi="Arial Narrow"/>
              </w:rPr>
              <w:t>Systems of Equations and Inequalities</w:t>
            </w:r>
          </w:p>
        </w:tc>
      </w:tr>
    </w:tbl>
    <w:p w:rsidR="00F54565" w:rsidRPr="003A4DF4" w:rsidRDefault="00F54565" w:rsidP="00E32803">
      <w:pPr>
        <w:spacing w:after="0"/>
        <w:rPr>
          <w:rFonts w:ascii="Arial Narrow" w:hAnsi="Arial Narrow"/>
        </w:rPr>
      </w:pPr>
    </w:p>
    <w:p w:rsidR="00F15907" w:rsidRPr="003A4DF4" w:rsidRDefault="00F15907" w:rsidP="00F15907">
      <w:pPr>
        <w:spacing w:after="0"/>
        <w:rPr>
          <w:rFonts w:ascii="Arial Narrow" w:hAnsi="Arial Narrow"/>
          <w:b/>
          <w:u w:val="single"/>
        </w:rPr>
      </w:pPr>
      <w:r w:rsidRPr="003A4DF4">
        <w:rPr>
          <w:rFonts w:ascii="Arial Narrow" w:hAnsi="Arial Narrow"/>
          <w:b/>
          <w:u w:val="single"/>
        </w:rPr>
        <w:t xml:space="preserve">MATERIALS NEEDED:  </w:t>
      </w:r>
    </w:p>
    <w:p w:rsidR="00F15907" w:rsidRPr="003A4DF4" w:rsidRDefault="00F15907" w:rsidP="00F15907">
      <w:pPr>
        <w:pStyle w:val="ListParagraph"/>
        <w:numPr>
          <w:ilvl w:val="0"/>
          <w:numId w:val="2"/>
        </w:numPr>
        <w:spacing w:after="0"/>
        <w:rPr>
          <w:rFonts w:ascii="Arial Narrow" w:hAnsi="Arial Narrow"/>
        </w:rPr>
      </w:pPr>
      <w:r w:rsidRPr="003A4DF4">
        <w:rPr>
          <w:rFonts w:ascii="Arial Narrow" w:hAnsi="Arial Narrow"/>
        </w:rPr>
        <w:t>Pencils/Pens</w:t>
      </w:r>
    </w:p>
    <w:p w:rsidR="00F15907" w:rsidRPr="003A4DF4" w:rsidRDefault="00F15907" w:rsidP="00F15907">
      <w:pPr>
        <w:pStyle w:val="ListParagraph"/>
        <w:numPr>
          <w:ilvl w:val="0"/>
          <w:numId w:val="2"/>
        </w:numPr>
        <w:spacing w:after="0"/>
        <w:rPr>
          <w:rFonts w:ascii="Arial Narrow" w:hAnsi="Arial Narrow"/>
        </w:rPr>
      </w:pPr>
      <w:r w:rsidRPr="003A4DF4">
        <w:rPr>
          <w:rFonts w:ascii="Arial Narrow" w:hAnsi="Arial Narrow"/>
        </w:rPr>
        <w:t>Notebook Paper</w:t>
      </w:r>
    </w:p>
    <w:p w:rsidR="00F15907" w:rsidRPr="003A4DF4" w:rsidRDefault="00F15907" w:rsidP="00F15907">
      <w:pPr>
        <w:pStyle w:val="ListParagraph"/>
        <w:numPr>
          <w:ilvl w:val="0"/>
          <w:numId w:val="2"/>
        </w:numPr>
        <w:spacing w:after="0"/>
        <w:rPr>
          <w:rFonts w:ascii="Arial Narrow" w:hAnsi="Arial Narrow"/>
        </w:rPr>
      </w:pPr>
      <w:r w:rsidRPr="003A4DF4">
        <w:rPr>
          <w:rFonts w:ascii="Arial Narrow" w:hAnsi="Arial Narrow"/>
        </w:rPr>
        <w:t>Flash Drive</w:t>
      </w:r>
    </w:p>
    <w:p w:rsidR="00F15907" w:rsidRPr="003A4DF4" w:rsidRDefault="00F15907" w:rsidP="00F15907">
      <w:pPr>
        <w:spacing w:after="0"/>
        <w:rPr>
          <w:rFonts w:ascii="Arial Narrow" w:hAnsi="Arial Narrow"/>
        </w:rPr>
      </w:pPr>
    </w:p>
    <w:p w:rsidR="00F15907" w:rsidRPr="003A4DF4" w:rsidRDefault="00F15907" w:rsidP="00F15907">
      <w:pPr>
        <w:spacing w:after="0"/>
        <w:rPr>
          <w:rFonts w:ascii="Arial Narrow" w:hAnsi="Arial Narrow"/>
          <w:b/>
          <w:u w:val="single"/>
        </w:rPr>
      </w:pPr>
      <w:r w:rsidRPr="003A4DF4">
        <w:rPr>
          <w:rFonts w:ascii="Arial Narrow" w:hAnsi="Arial Narrow"/>
          <w:b/>
          <w:u w:val="single"/>
        </w:rPr>
        <w:t>GRADING POLICY</w:t>
      </w:r>
    </w:p>
    <w:p w:rsidR="00F15907" w:rsidRPr="003A4DF4" w:rsidRDefault="00EC481B" w:rsidP="00F15907">
      <w:pPr>
        <w:spacing w:after="0"/>
        <w:rPr>
          <w:rFonts w:ascii="Arial Narrow" w:hAnsi="Arial Narrow"/>
        </w:rPr>
      </w:pPr>
      <w:r w:rsidRPr="003A4DF4">
        <w:rPr>
          <w:rFonts w:ascii="Arial Narrow" w:hAnsi="Arial Narrow"/>
        </w:rPr>
        <w:t>Grades for this course are calculated on a standard 100-point scale.  The final grade is a combination of scores made up from</w:t>
      </w:r>
      <w:r w:rsidR="007360D0" w:rsidRPr="003A4DF4">
        <w:rPr>
          <w:rFonts w:ascii="Arial Narrow" w:hAnsi="Arial Narrow"/>
        </w:rPr>
        <w:t xml:space="preserve"> daily activities, quizzes,</w:t>
      </w:r>
      <w:r w:rsidRPr="003A4DF4">
        <w:rPr>
          <w:rFonts w:ascii="Arial Narrow" w:hAnsi="Arial Narrow"/>
        </w:rPr>
        <w:t xml:space="preserve"> and tests.</w:t>
      </w:r>
    </w:p>
    <w:p w:rsidR="00EC481B" w:rsidRPr="003A4DF4" w:rsidRDefault="00EC481B" w:rsidP="00F15907">
      <w:pPr>
        <w:spacing w:after="0"/>
        <w:rPr>
          <w:rFonts w:ascii="Arial Narrow" w:hAnsi="Arial Narrow"/>
        </w:rPr>
      </w:pPr>
    </w:p>
    <w:p w:rsidR="00EC481B" w:rsidRPr="003A4DF4" w:rsidRDefault="00EC481B" w:rsidP="00F15907">
      <w:pPr>
        <w:spacing w:after="0"/>
        <w:rPr>
          <w:rFonts w:ascii="Arial Narrow" w:hAnsi="Arial Narrow"/>
          <w:b/>
        </w:rPr>
      </w:pPr>
      <w:r w:rsidRPr="003A4DF4">
        <w:rPr>
          <w:rFonts w:ascii="Arial Narrow" w:hAnsi="Arial Narrow"/>
          <w:b/>
        </w:rPr>
        <w:t xml:space="preserve">Assignment Weights:                               </w:t>
      </w:r>
      <w:r w:rsidR="003A4DF4">
        <w:rPr>
          <w:rFonts w:ascii="Arial Narrow" w:hAnsi="Arial Narrow"/>
          <w:b/>
        </w:rPr>
        <w:t xml:space="preserve">                     </w:t>
      </w:r>
      <w:r w:rsidRPr="003A4DF4">
        <w:rPr>
          <w:rFonts w:ascii="Arial Narrow" w:hAnsi="Arial Narrow"/>
          <w:b/>
        </w:rPr>
        <w:t xml:space="preserve">  </w:t>
      </w:r>
      <w:r w:rsidR="003A4DF4">
        <w:rPr>
          <w:rFonts w:ascii="Arial Narrow" w:hAnsi="Arial Narrow"/>
          <w:b/>
        </w:rPr>
        <w:t xml:space="preserve">      </w:t>
      </w:r>
      <w:r w:rsidR="003A4DF4" w:rsidRPr="003A4DF4">
        <w:rPr>
          <w:rFonts w:ascii="Arial Narrow" w:hAnsi="Arial Narrow"/>
          <w:b/>
        </w:rPr>
        <w:t xml:space="preserve">  </w:t>
      </w:r>
      <w:r w:rsidRPr="003A4DF4">
        <w:rPr>
          <w:rFonts w:ascii="Arial Narrow" w:hAnsi="Arial Narrow"/>
          <w:b/>
        </w:rPr>
        <w:t xml:space="preserve"> Grading Scale:</w:t>
      </w:r>
    </w:p>
    <w:p w:rsidR="00EC481B" w:rsidRPr="003A4DF4" w:rsidRDefault="00EC481B" w:rsidP="00F15907">
      <w:pPr>
        <w:spacing w:after="0"/>
        <w:rPr>
          <w:rFonts w:ascii="Arial Narrow" w:hAnsi="Arial Narrow"/>
        </w:rPr>
      </w:pPr>
      <w:r w:rsidRPr="003A4DF4">
        <w:rPr>
          <w:rFonts w:ascii="Arial Narrow" w:hAnsi="Arial Narrow"/>
        </w:rPr>
        <w:t>Formal Assessments</w:t>
      </w:r>
      <w:r w:rsidR="007360D0" w:rsidRPr="003A4DF4">
        <w:rPr>
          <w:rFonts w:ascii="Arial Narrow" w:hAnsi="Arial Narrow"/>
        </w:rPr>
        <w:t xml:space="preserve"> (Test &amp; Quiz):              </w:t>
      </w:r>
      <w:r w:rsidRPr="003A4DF4">
        <w:rPr>
          <w:rFonts w:ascii="Arial Narrow" w:hAnsi="Arial Narrow"/>
        </w:rPr>
        <w:t>7</w:t>
      </w:r>
      <w:r w:rsidR="007360D0" w:rsidRPr="003A4DF4">
        <w:rPr>
          <w:rFonts w:ascii="Arial Narrow" w:hAnsi="Arial Narrow"/>
        </w:rPr>
        <w:t xml:space="preserve">0%                 </w:t>
      </w:r>
      <w:r w:rsidR="003A4DF4">
        <w:rPr>
          <w:rFonts w:ascii="Arial Narrow" w:hAnsi="Arial Narrow"/>
        </w:rPr>
        <w:t xml:space="preserve">     </w:t>
      </w:r>
      <w:r w:rsidR="007360D0" w:rsidRPr="003A4DF4">
        <w:rPr>
          <w:rFonts w:ascii="Arial Narrow" w:hAnsi="Arial Narrow"/>
        </w:rPr>
        <w:t>A = 100 – 90            C = 79 – 70          F = 59 &amp; below</w:t>
      </w:r>
    </w:p>
    <w:p w:rsidR="00F54565" w:rsidRPr="003A4DF4" w:rsidRDefault="007360D0" w:rsidP="00E32803">
      <w:pPr>
        <w:spacing w:after="0"/>
        <w:rPr>
          <w:rFonts w:ascii="Arial Narrow" w:hAnsi="Arial Narrow"/>
        </w:rPr>
      </w:pPr>
      <w:r w:rsidRPr="003A4DF4">
        <w:rPr>
          <w:rFonts w:ascii="Arial Narrow" w:hAnsi="Arial Narrow"/>
        </w:rPr>
        <w:t xml:space="preserve">Informal Assessments (Daily Activities):      </w:t>
      </w:r>
      <w:r w:rsidR="003A4DF4">
        <w:rPr>
          <w:rFonts w:ascii="Arial Narrow" w:hAnsi="Arial Narrow"/>
        </w:rPr>
        <w:t xml:space="preserve">  30%                      </w:t>
      </w:r>
      <w:bookmarkStart w:id="0" w:name="_GoBack"/>
      <w:bookmarkEnd w:id="0"/>
      <w:r w:rsidRPr="003A4DF4">
        <w:rPr>
          <w:rFonts w:ascii="Arial Narrow" w:hAnsi="Arial Narrow"/>
        </w:rPr>
        <w:t xml:space="preserve">B = 89 – 80              D = 69 – 60 </w:t>
      </w:r>
    </w:p>
    <w:p w:rsidR="007360D0" w:rsidRPr="003A4DF4" w:rsidRDefault="007360D0" w:rsidP="00E32803">
      <w:pPr>
        <w:spacing w:after="0"/>
        <w:rPr>
          <w:rFonts w:ascii="Arial Narrow" w:hAnsi="Arial Narrow"/>
        </w:rPr>
      </w:pPr>
    </w:p>
    <w:p w:rsidR="007360D0" w:rsidRPr="003A4DF4" w:rsidRDefault="00E85E29" w:rsidP="00E32803">
      <w:pPr>
        <w:spacing w:after="0"/>
        <w:rPr>
          <w:rFonts w:ascii="Arial Narrow" w:hAnsi="Arial Narrow"/>
          <w:b/>
          <w:u w:val="single"/>
        </w:rPr>
      </w:pPr>
      <w:r w:rsidRPr="003A4DF4">
        <w:rPr>
          <w:rFonts w:ascii="Arial Narrow" w:hAnsi="Arial Narrow"/>
          <w:b/>
          <w:u w:val="single"/>
        </w:rPr>
        <w:t>CLASS EXPECTIONS</w:t>
      </w:r>
    </w:p>
    <w:p w:rsidR="00E85E29" w:rsidRPr="003A4DF4" w:rsidRDefault="00E85E29" w:rsidP="00E85E29">
      <w:pPr>
        <w:pStyle w:val="ListParagraph"/>
        <w:numPr>
          <w:ilvl w:val="0"/>
          <w:numId w:val="3"/>
        </w:numPr>
        <w:spacing w:after="0"/>
        <w:rPr>
          <w:rFonts w:ascii="Arial Narrow" w:hAnsi="Arial Narrow"/>
        </w:rPr>
      </w:pPr>
      <w:r w:rsidRPr="003A4DF4">
        <w:rPr>
          <w:rFonts w:ascii="Arial Narrow" w:hAnsi="Arial Narrow"/>
        </w:rPr>
        <w:t>Be prepared and on-time for class</w:t>
      </w:r>
    </w:p>
    <w:p w:rsidR="00E85E29" w:rsidRPr="003A4DF4" w:rsidRDefault="00E85E29" w:rsidP="00E85E29">
      <w:pPr>
        <w:pStyle w:val="ListParagraph"/>
        <w:numPr>
          <w:ilvl w:val="0"/>
          <w:numId w:val="3"/>
        </w:numPr>
        <w:spacing w:after="0"/>
        <w:rPr>
          <w:rFonts w:ascii="Arial Narrow" w:hAnsi="Arial Narrow"/>
        </w:rPr>
      </w:pPr>
      <w:r w:rsidRPr="003A4DF4">
        <w:rPr>
          <w:rFonts w:ascii="Arial Narrow" w:hAnsi="Arial Narrow"/>
        </w:rPr>
        <w:t>Be respectful of the teacher and your classmates</w:t>
      </w:r>
    </w:p>
    <w:p w:rsidR="00E85E29" w:rsidRPr="003A4DF4" w:rsidRDefault="00E85E29" w:rsidP="00E85E29">
      <w:pPr>
        <w:pStyle w:val="ListParagraph"/>
        <w:numPr>
          <w:ilvl w:val="0"/>
          <w:numId w:val="3"/>
        </w:numPr>
        <w:spacing w:after="0"/>
        <w:rPr>
          <w:rFonts w:ascii="Arial Narrow" w:hAnsi="Arial Narrow"/>
        </w:rPr>
      </w:pPr>
      <w:r w:rsidRPr="003A4DF4">
        <w:rPr>
          <w:rFonts w:ascii="Arial Narrow" w:hAnsi="Arial Narrow"/>
        </w:rPr>
        <w:t>Listen carefully and follow instruction</w:t>
      </w:r>
    </w:p>
    <w:p w:rsidR="00E85E29" w:rsidRPr="003A4DF4" w:rsidRDefault="00E85E29" w:rsidP="00E85E29">
      <w:pPr>
        <w:pStyle w:val="ListParagraph"/>
        <w:numPr>
          <w:ilvl w:val="0"/>
          <w:numId w:val="3"/>
        </w:numPr>
        <w:spacing w:after="0"/>
        <w:rPr>
          <w:rFonts w:ascii="Arial Narrow" w:hAnsi="Arial Narrow"/>
        </w:rPr>
      </w:pPr>
      <w:r w:rsidRPr="003A4DF4">
        <w:rPr>
          <w:rFonts w:ascii="Arial Narrow" w:hAnsi="Arial Narrow"/>
        </w:rPr>
        <w:t>Follow all school wide rules</w:t>
      </w:r>
    </w:p>
    <w:p w:rsidR="00E85E29" w:rsidRPr="003A4DF4" w:rsidRDefault="00E85E29" w:rsidP="00E85E29">
      <w:pPr>
        <w:spacing w:after="0"/>
        <w:rPr>
          <w:rFonts w:ascii="Arial Narrow" w:hAnsi="Arial Narrow"/>
        </w:rPr>
      </w:pPr>
    </w:p>
    <w:p w:rsidR="00E85E29" w:rsidRPr="003A4DF4" w:rsidRDefault="00E85E29" w:rsidP="00E85E29">
      <w:pPr>
        <w:spacing w:after="0"/>
        <w:rPr>
          <w:rFonts w:ascii="Arial Narrow" w:hAnsi="Arial Narrow"/>
        </w:rPr>
      </w:pPr>
    </w:p>
    <w:p w:rsidR="007360D0" w:rsidRPr="003A4DF4" w:rsidRDefault="007360D0" w:rsidP="00E32803">
      <w:pPr>
        <w:spacing w:after="0"/>
        <w:rPr>
          <w:rFonts w:ascii="Arial Narrow" w:hAnsi="Arial Narrow"/>
        </w:rPr>
      </w:pPr>
    </w:p>
    <w:p w:rsidR="007360D0" w:rsidRPr="003A4DF4" w:rsidRDefault="007360D0" w:rsidP="00E32803">
      <w:pPr>
        <w:spacing w:after="0"/>
        <w:rPr>
          <w:rFonts w:ascii="Arial Narrow" w:hAnsi="Arial Narrow"/>
        </w:rPr>
      </w:pPr>
    </w:p>
    <w:p w:rsidR="007360D0" w:rsidRPr="003A4DF4" w:rsidRDefault="007360D0" w:rsidP="00E32803">
      <w:pPr>
        <w:spacing w:after="0"/>
        <w:rPr>
          <w:rFonts w:ascii="Arial Narrow" w:hAnsi="Arial Narrow"/>
        </w:rPr>
      </w:pPr>
    </w:p>
    <w:p w:rsidR="007360D0" w:rsidRPr="003A4DF4" w:rsidRDefault="007360D0" w:rsidP="00E32803">
      <w:pPr>
        <w:spacing w:after="0"/>
        <w:rPr>
          <w:rFonts w:ascii="Arial Narrow" w:hAnsi="Arial Narrow"/>
        </w:rPr>
      </w:pPr>
    </w:p>
    <w:p w:rsidR="00E32803" w:rsidRPr="003A4DF4" w:rsidRDefault="00E32803" w:rsidP="00E32803">
      <w:pPr>
        <w:spacing w:after="0"/>
        <w:rPr>
          <w:rFonts w:ascii="Arial Narrow" w:hAnsi="Arial Narrow"/>
        </w:rPr>
      </w:pPr>
    </w:p>
    <w:p w:rsidR="00E32803" w:rsidRPr="003A4DF4" w:rsidRDefault="00E32803" w:rsidP="00E32803">
      <w:pPr>
        <w:spacing w:after="0"/>
        <w:rPr>
          <w:rFonts w:ascii="Arial Narrow" w:hAnsi="Arial Narrow"/>
        </w:rPr>
      </w:pPr>
    </w:p>
    <w:sectPr w:rsidR="00E32803" w:rsidRPr="003A4DF4" w:rsidSect="003A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2165"/>
    <w:multiLevelType w:val="hybridMultilevel"/>
    <w:tmpl w:val="9C7E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61D9"/>
    <w:multiLevelType w:val="hybridMultilevel"/>
    <w:tmpl w:val="041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1E45"/>
    <w:multiLevelType w:val="hybridMultilevel"/>
    <w:tmpl w:val="FF1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03"/>
    <w:rsid w:val="00254BEC"/>
    <w:rsid w:val="003A4DF4"/>
    <w:rsid w:val="007360D0"/>
    <w:rsid w:val="007F0696"/>
    <w:rsid w:val="00E32803"/>
    <w:rsid w:val="00E85E29"/>
    <w:rsid w:val="00EC481B"/>
    <w:rsid w:val="00F15907"/>
    <w:rsid w:val="00F5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88AA-A5A4-4F3F-B4B5-76F9AF8D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803"/>
    <w:rPr>
      <w:color w:val="0563C1" w:themeColor="hyperlink"/>
      <w:u w:val="single"/>
    </w:rPr>
  </w:style>
  <w:style w:type="table" w:styleId="TableGrid">
    <w:name w:val="Table Grid"/>
    <w:basedOn w:val="TableNormal"/>
    <w:uiPriority w:val="39"/>
    <w:rsid w:val="00F5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907"/>
    <w:pPr>
      <w:ind w:left="720"/>
      <w:contextualSpacing/>
    </w:pPr>
  </w:style>
  <w:style w:type="paragraph" w:styleId="BalloonText">
    <w:name w:val="Balloon Text"/>
    <w:basedOn w:val="Normal"/>
    <w:link w:val="BalloonTextChar"/>
    <w:uiPriority w:val="99"/>
    <w:semiHidden/>
    <w:unhideWhenUsed/>
    <w:rsid w:val="003A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staplet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Stapleton</dc:creator>
  <cp:keywords/>
  <dc:description/>
  <cp:lastModifiedBy>James Stapleton</cp:lastModifiedBy>
  <cp:revision>1</cp:revision>
  <cp:lastPrinted>2015-09-11T04:46:00Z</cp:lastPrinted>
  <dcterms:created xsi:type="dcterms:W3CDTF">2015-09-11T03:21:00Z</dcterms:created>
  <dcterms:modified xsi:type="dcterms:W3CDTF">2015-09-11T04:49:00Z</dcterms:modified>
</cp:coreProperties>
</file>